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Zmigrosky Matt</w:t>
              </w:r>
            </w:hyperlink>
          </w:p>
        </w:tc>
        <w:tc>
          <w:tcPr>
            <w:tcW w:w="206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0000EE"/>
            </w:tcBorders>
            <w:vMerge w:val="continue"/>
          </w:tcPr>
          <w:p>
            <w:pPr>
              <w:spacing w:after="0"/>
              <w:rPr>
                <w:sz w:val="9"/>
                <w:szCs w:val="9"/>
                <w:color w:val="auto"/>
              </w:rPr>
            </w:pPr>
          </w:p>
        </w:tc>
        <w:tc>
          <w:tcPr>
            <w:tcW w:w="206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08/19/2025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Viper Energy, Inc.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VNOM</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29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60" w:type="dxa"/>
            <w:vAlign w:val="bottom"/>
          </w:tcPr>
          <w:p>
            <w:pPr>
              <w:ind w:left="20"/>
              <w:spacing w:after="0"/>
              <w:rPr>
                <w:sz w:val="20"/>
                <w:szCs w:val="20"/>
                <w:color w:val="auto"/>
              </w:rPr>
            </w:pPr>
            <w:r>
              <w:rPr>
                <w:rFonts w:ascii="Arial" w:cs="Arial" w:eastAsia="Arial" w:hAnsi="Arial"/>
                <w:sz w:val="10"/>
                <w:szCs w:val="10"/>
                <w:color w:val="auto"/>
              </w:rPr>
              <w:t>(Last)</w:t>
            </w:r>
          </w:p>
        </w:tc>
        <w:tc>
          <w:tcPr>
            <w:tcW w:w="1040" w:type="dxa"/>
            <w:vAlign w:val="bottom"/>
          </w:tcPr>
          <w:p>
            <w:pPr>
              <w:ind w:left="220"/>
              <w:spacing w:after="0"/>
              <w:rPr>
                <w:sz w:val="20"/>
                <w:szCs w:val="20"/>
                <w:color w:val="auto"/>
              </w:rPr>
            </w:pPr>
            <w:r>
              <w:rPr>
                <w:rFonts w:ascii="Arial" w:cs="Arial" w:eastAsia="Arial" w:hAnsi="Arial"/>
                <w:sz w:val="10"/>
                <w:szCs w:val="10"/>
                <w:color w:val="auto"/>
              </w:rPr>
              <w:t>(First)</w:t>
            </w:r>
          </w:p>
        </w:tc>
        <w:tc>
          <w:tcPr>
            <w:tcW w:w="1260" w:type="dxa"/>
            <w:vAlign w:val="bottom"/>
          </w:tcPr>
          <w:p>
            <w:pPr>
              <w:ind w:left="22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500 WEST TEXAS AVENUE</w:t>
            </w:r>
          </w:p>
        </w:tc>
        <w:tc>
          <w:tcPr>
            <w:tcW w:w="12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SUITE 100</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MIDLAND</w:t>
            </w:r>
          </w:p>
        </w:tc>
        <w:tc>
          <w:tcPr>
            <w:tcW w:w="10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TX</w:t>
            </w:r>
          </w:p>
        </w:tc>
        <w:tc>
          <w:tcPr>
            <w:tcW w:w="12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79701</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733"/>
        <w:spacing w:after="0"/>
        <w:rPr>
          <w:sz w:val="20"/>
          <w:szCs w:val="20"/>
          <w:color w:val="auto"/>
        </w:rPr>
      </w:pPr>
      <w:r>
        <w:rPr>
          <w:rFonts w:ascii="Times New Roman" w:cs="Times New Roman" w:eastAsia="Times New Roman" w:hAnsi="Times New Roman"/>
          <w:sz w:val="13"/>
          <w:szCs w:val="13"/>
          <w:color w:val="0000FF"/>
        </w:rPr>
        <w:t>Exec. VP, Gen Counsel and Sec</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20" w:type="dxa"/>
            <w:vAlign w:val="bottom"/>
          </w:tcPr>
          <w:p>
            <w:pPr>
              <w:jc w:val="right"/>
              <w:ind w:right="1004"/>
              <w:spacing w:after="0"/>
              <w:rPr>
                <w:sz w:val="20"/>
                <w:szCs w:val="20"/>
                <w:color w:val="auto"/>
              </w:rPr>
            </w:pPr>
            <w:r>
              <w:rPr>
                <w:rFonts w:ascii="Times New Roman" w:cs="Times New Roman" w:eastAsia="Times New Roman" w:hAnsi="Times New Roman"/>
                <w:sz w:val="13"/>
                <w:szCs w:val="13"/>
                <w:color w:val="0000FF"/>
              </w:rPr>
              <w:t>4,253</w:t>
            </w:r>
          </w:p>
        </w:tc>
        <w:tc>
          <w:tcPr>
            <w:tcW w:w="6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2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right="180"/>
        <w:spacing w:after="0" w:line="251" w:lineRule="auto"/>
        <w:rPr>
          <w:sz w:val="20"/>
          <w:szCs w:val="20"/>
          <w:color w:val="auto"/>
        </w:rPr>
      </w:pPr>
      <w:r>
        <w:rPr>
          <w:rFonts w:ascii="Times New Roman" w:cs="Times New Roman" w:eastAsia="Times New Roman" w:hAnsi="Times New Roman"/>
          <w:sz w:val="10"/>
          <w:szCs w:val="10"/>
          <w:color w:val="008000"/>
        </w:rPr>
        <w:t>In accordance with the completion of the transactions contemplated by the Agreement and Plan of Merger (the "Merger Agreement"), dated as of June 2, 2025, by and among VNOM Sub, Inc. (f/k/a Viper Energy, Inc.) ("Former Viper"), Viper Energy, Inc. (f/k/a New Cobra Pubco, Inc.) ("New Viper") and the other parties thereto, on August 19, 2025, shares of Class A common stock, par value $0.000001 per share, of Former Viper (and awards of restricted stock units in respect of such Class A common stock), were converted into an equivalent number of shares of Class A common stock, par value $0.000001 per share, of New Viper (and awards of restricted stock units in respect of such Class A common stock), in each case, in accordance with the terms of the Merger Agreement. Exhibit List: Exhibit 24 - Limited Power of Attorney</w:t>
      </w:r>
    </w:p>
    <w:p>
      <w:pPr>
        <w:spacing w:after="0" w:line="3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Matt Zmigrosky</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08/19/2025</w:t>
            </w:r>
          </w:p>
        </w:tc>
      </w:tr>
      <w:tr>
        <w:trPr>
          <w:trHeight w:val="178"/>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67328" TargetMode="External"/><Relationship Id="rId12" Type="http://schemas.openxmlformats.org/officeDocument/2006/relationships/hyperlink" Target="http://www.sec.gov/cgi-bin/browse-edgar?action=getcompany&amp;CIK=00020741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2025-08-19T17:17:16Z</dcterms:created>
  <dcterms:modified xsi:type="dcterms:W3CDTF">2025-08-19T17:17:16Z</dcterms:modified>
</cp:coreProperties>
</file>